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9BA" w:rsidRPr="00F517E8" w:rsidRDefault="005E49BA" w:rsidP="005E49BA">
      <w:pPr>
        <w:widowControl/>
        <w:ind w:firstLineChars="50" w:firstLine="120"/>
        <w:jc w:val="center"/>
        <w:rPr>
          <w:rFonts w:ascii="Times New Roman" w:hAnsi="Times New Roman" w:cs="Times New Roman"/>
          <w:kern w:val="0"/>
          <w:szCs w:val="24"/>
        </w:rPr>
      </w:pPr>
      <w:bookmarkStart w:id="0" w:name="_GoBack"/>
      <w:bookmarkEnd w:id="0"/>
      <w:r w:rsidRPr="00F517E8">
        <w:rPr>
          <w:rFonts w:ascii="Times New Roman" w:hAnsi="Times New Roman" w:cs="Times New Roman" w:hint="eastAsia"/>
          <w:kern w:val="0"/>
          <w:szCs w:val="24"/>
        </w:rPr>
        <w:t>A</w:t>
      </w:r>
      <w:r w:rsidRPr="00F517E8">
        <w:rPr>
          <w:rFonts w:ascii="Times New Roman" w:hAnsi="Times New Roman" w:cs="Times New Roman"/>
          <w:kern w:val="0"/>
          <w:szCs w:val="24"/>
        </w:rPr>
        <w:t>pplication</w:t>
      </w:r>
      <w:r w:rsidRPr="00F517E8">
        <w:rPr>
          <w:rFonts w:ascii="Times New Roman" w:hAnsi="Times New Roman" w:cs="Times New Roman" w:hint="eastAsia"/>
          <w:kern w:val="0"/>
          <w:szCs w:val="24"/>
        </w:rPr>
        <w:t xml:space="preserve"> F</w:t>
      </w:r>
      <w:r w:rsidRPr="00F517E8">
        <w:rPr>
          <w:rFonts w:ascii="Times New Roman" w:hAnsi="Times New Roman" w:cs="Times New Roman"/>
          <w:kern w:val="0"/>
          <w:szCs w:val="24"/>
        </w:rPr>
        <w:t>orm</w:t>
      </w:r>
      <w:r w:rsidRPr="00F517E8">
        <w:rPr>
          <w:rFonts w:ascii="Times New Roman" w:hAnsi="Times New Roman" w:cs="Times New Roman" w:hint="eastAsia"/>
          <w:kern w:val="0"/>
          <w:szCs w:val="24"/>
        </w:rPr>
        <w:t xml:space="preserve"> for Skipping Levels </w:t>
      </w:r>
      <w:r w:rsidRPr="00F517E8">
        <w:rPr>
          <w:rFonts w:ascii="Times New Roman" w:hAnsi="Times New Roman" w:cs="Times New Roman"/>
          <w:kern w:val="0"/>
          <w:szCs w:val="24"/>
        </w:rPr>
        <w:t>for General English Program</w:t>
      </w:r>
      <w:r w:rsidRPr="00F517E8">
        <w:rPr>
          <w:rFonts w:ascii="Times New Roman" w:hAnsi="Times New Roman" w:cs="Times New Roman" w:hint="eastAsia"/>
          <w:kern w:val="0"/>
          <w:szCs w:val="24"/>
        </w:rPr>
        <w:t xml:space="preserve"> (Four-year College)</w:t>
      </w:r>
    </w:p>
    <w:p w:rsidR="005E49BA" w:rsidRPr="00F517E8" w:rsidRDefault="005E49BA" w:rsidP="005E49BA">
      <w:pPr>
        <w:ind w:leftChars="177" w:left="425"/>
        <w:jc w:val="center"/>
        <w:rPr>
          <w:rFonts w:eastAsia="標楷體"/>
        </w:rPr>
      </w:pPr>
      <w:r w:rsidRPr="00F517E8">
        <w:rPr>
          <w:rFonts w:eastAsia="標楷體" w:hint="eastAsia"/>
        </w:rPr>
        <w:t xml:space="preserve">The approval of level-skipping is applicable for the </w:t>
      </w:r>
      <w:r w:rsidR="00910BF5" w:rsidRPr="00F517E8">
        <w:rPr>
          <w:rFonts w:eastAsia="標楷體" w:hint="eastAsia"/>
        </w:rPr>
        <w:t>General English Program for 2018 Spring</w:t>
      </w:r>
      <w:r w:rsidRPr="00F517E8">
        <w:rPr>
          <w:rFonts w:eastAsia="標楷體" w:hint="eastAsia"/>
        </w:rPr>
        <w:t xml:space="preserve"> semester</w:t>
      </w:r>
    </w:p>
    <w:tbl>
      <w:tblPr>
        <w:tblW w:w="10141"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283"/>
        <w:gridCol w:w="1431"/>
        <w:gridCol w:w="173"/>
        <w:gridCol w:w="1275"/>
        <w:gridCol w:w="1379"/>
        <w:gridCol w:w="1599"/>
        <w:gridCol w:w="2516"/>
      </w:tblGrid>
      <w:tr w:rsidR="00F517E8" w:rsidRPr="00F517E8" w:rsidTr="00690F11">
        <w:tc>
          <w:tcPr>
            <w:tcW w:w="1485" w:type="dxa"/>
            <w:tcBorders>
              <w:top w:val="single" w:sz="12" w:space="0" w:color="auto"/>
              <w:left w:val="single" w:sz="12" w:space="0" w:color="auto"/>
              <w:bottom w:val="single" w:sz="4" w:space="0" w:color="auto"/>
            </w:tcBorders>
            <w:shd w:val="clear" w:color="auto" w:fill="auto"/>
            <w:vAlign w:val="center"/>
          </w:tcPr>
          <w:p w:rsidR="005E49BA" w:rsidRPr="00F517E8" w:rsidRDefault="005E49BA" w:rsidP="00690F11">
            <w:pPr>
              <w:jc w:val="center"/>
            </w:pPr>
            <w:r w:rsidRPr="00F517E8">
              <w:t>Name</w:t>
            </w:r>
          </w:p>
        </w:tc>
        <w:tc>
          <w:tcPr>
            <w:tcW w:w="1714" w:type="dxa"/>
            <w:gridSpan w:val="2"/>
            <w:tcBorders>
              <w:top w:val="single" w:sz="12" w:space="0" w:color="auto"/>
              <w:bottom w:val="single" w:sz="4" w:space="0" w:color="auto"/>
            </w:tcBorders>
            <w:shd w:val="clear" w:color="auto" w:fill="auto"/>
            <w:vAlign w:val="center"/>
          </w:tcPr>
          <w:p w:rsidR="005E49BA" w:rsidRPr="00F517E8" w:rsidRDefault="005E49BA" w:rsidP="00690F11">
            <w:pPr>
              <w:jc w:val="center"/>
            </w:pPr>
            <w:r w:rsidRPr="00F517E8">
              <w:t>Student ID</w:t>
            </w:r>
          </w:p>
        </w:tc>
        <w:tc>
          <w:tcPr>
            <w:tcW w:w="2827" w:type="dxa"/>
            <w:gridSpan w:val="3"/>
            <w:tcBorders>
              <w:top w:val="single" w:sz="12" w:space="0" w:color="auto"/>
              <w:bottom w:val="single" w:sz="4" w:space="0" w:color="auto"/>
              <w:right w:val="single" w:sz="4" w:space="0" w:color="auto"/>
            </w:tcBorders>
            <w:shd w:val="clear" w:color="auto" w:fill="auto"/>
            <w:vAlign w:val="center"/>
          </w:tcPr>
          <w:p w:rsidR="005E49BA" w:rsidRPr="00F517E8" w:rsidRDefault="005E49BA" w:rsidP="00690F11">
            <w:pPr>
              <w:jc w:val="center"/>
            </w:pPr>
            <w:r w:rsidRPr="00F517E8">
              <w:t>Class/ Group</w:t>
            </w:r>
          </w:p>
        </w:tc>
        <w:tc>
          <w:tcPr>
            <w:tcW w:w="1599" w:type="dxa"/>
            <w:tcBorders>
              <w:top w:val="single" w:sz="12" w:space="0" w:color="auto"/>
              <w:left w:val="single" w:sz="4" w:space="0" w:color="auto"/>
              <w:bottom w:val="single" w:sz="4" w:space="0" w:color="auto"/>
              <w:right w:val="single" w:sz="4" w:space="0" w:color="auto"/>
            </w:tcBorders>
            <w:shd w:val="clear" w:color="auto" w:fill="auto"/>
            <w:vAlign w:val="center"/>
          </w:tcPr>
          <w:p w:rsidR="005E49BA" w:rsidRPr="00F517E8" w:rsidRDefault="005E49BA" w:rsidP="00690F11">
            <w:pPr>
              <w:jc w:val="center"/>
            </w:pPr>
            <w:r w:rsidRPr="00F517E8">
              <w:t>Teacher’s signature</w:t>
            </w:r>
          </w:p>
        </w:tc>
        <w:tc>
          <w:tcPr>
            <w:tcW w:w="2516" w:type="dxa"/>
            <w:tcBorders>
              <w:top w:val="single" w:sz="12" w:space="0" w:color="auto"/>
              <w:left w:val="single" w:sz="4" w:space="0" w:color="auto"/>
              <w:bottom w:val="single" w:sz="4" w:space="0" w:color="auto"/>
              <w:right w:val="single" w:sz="12" w:space="0" w:color="auto"/>
            </w:tcBorders>
            <w:shd w:val="clear" w:color="auto" w:fill="auto"/>
            <w:vAlign w:val="center"/>
          </w:tcPr>
          <w:p w:rsidR="005E49BA" w:rsidRPr="00F517E8" w:rsidRDefault="005E49BA" w:rsidP="00690F11">
            <w:pPr>
              <w:jc w:val="center"/>
            </w:pPr>
            <w:r w:rsidRPr="00F517E8">
              <w:t>Applying date</w:t>
            </w:r>
          </w:p>
        </w:tc>
      </w:tr>
      <w:tr w:rsidR="00F517E8" w:rsidRPr="00F517E8" w:rsidTr="00690F11">
        <w:trPr>
          <w:trHeight w:val="216"/>
        </w:trPr>
        <w:tc>
          <w:tcPr>
            <w:tcW w:w="1485" w:type="dxa"/>
            <w:tcBorders>
              <w:top w:val="single" w:sz="4" w:space="0" w:color="auto"/>
              <w:left w:val="single" w:sz="12" w:space="0" w:color="auto"/>
              <w:bottom w:val="single" w:sz="12" w:space="0" w:color="auto"/>
            </w:tcBorders>
            <w:shd w:val="clear" w:color="auto" w:fill="auto"/>
          </w:tcPr>
          <w:p w:rsidR="005E49BA" w:rsidRPr="00F517E8" w:rsidRDefault="005E49BA" w:rsidP="00690F11">
            <w:pPr>
              <w:jc w:val="center"/>
              <w:rPr>
                <w:sz w:val="28"/>
                <w:szCs w:val="28"/>
              </w:rPr>
            </w:pPr>
          </w:p>
        </w:tc>
        <w:tc>
          <w:tcPr>
            <w:tcW w:w="1714" w:type="dxa"/>
            <w:gridSpan w:val="2"/>
            <w:tcBorders>
              <w:top w:val="single" w:sz="4" w:space="0" w:color="auto"/>
              <w:bottom w:val="single" w:sz="12" w:space="0" w:color="auto"/>
            </w:tcBorders>
            <w:shd w:val="clear" w:color="auto" w:fill="auto"/>
          </w:tcPr>
          <w:p w:rsidR="005E49BA" w:rsidRPr="00F517E8" w:rsidRDefault="005E49BA" w:rsidP="00690F11">
            <w:pPr>
              <w:jc w:val="center"/>
              <w:rPr>
                <w:sz w:val="28"/>
                <w:szCs w:val="28"/>
              </w:rPr>
            </w:pPr>
          </w:p>
        </w:tc>
        <w:tc>
          <w:tcPr>
            <w:tcW w:w="2827" w:type="dxa"/>
            <w:gridSpan w:val="3"/>
            <w:tcBorders>
              <w:top w:val="single" w:sz="4" w:space="0" w:color="auto"/>
              <w:bottom w:val="single" w:sz="12" w:space="0" w:color="auto"/>
              <w:right w:val="single" w:sz="4" w:space="0" w:color="auto"/>
            </w:tcBorders>
            <w:shd w:val="clear" w:color="auto" w:fill="auto"/>
            <w:vAlign w:val="center"/>
          </w:tcPr>
          <w:p w:rsidR="005E49BA" w:rsidRPr="00F517E8" w:rsidRDefault="005E49BA" w:rsidP="00690F11">
            <w:pPr>
              <w:jc w:val="center"/>
              <w:rPr>
                <w:sz w:val="28"/>
                <w:szCs w:val="28"/>
              </w:rPr>
            </w:pPr>
            <w:r w:rsidRPr="00F517E8">
              <w:rPr>
                <w:rFonts w:hAnsi="標楷體" w:hint="eastAsia"/>
              </w:rPr>
              <w:t xml:space="preserve">English </w:t>
            </w:r>
            <w:r w:rsidRPr="00F517E8">
              <w:rPr>
                <w:u w:val="single"/>
              </w:rPr>
              <w:t xml:space="preserve">     </w:t>
            </w:r>
            <w:r w:rsidRPr="00F517E8">
              <w:rPr>
                <w:sz w:val="28"/>
                <w:szCs w:val="28"/>
              </w:rPr>
              <w:t>Group</w:t>
            </w:r>
          </w:p>
        </w:tc>
        <w:tc>
          <w:tcPr>
            <w:tcW w:w="1599" w:type="dxa"/>
            <w:tcBorders>
              <w:top w:val="single" w:sz="4" w:space="0" w:color="auto"/>
              <w:left w:val="single" w:sz="4" w:space="0" w:color="auto"/>
              <w:bottom w:val="single" w:sz="12" w:space="0" w:color="auto"/>
              <w:right w:val="single" w:sz="4" w:space="0" w:color="auto"/>
            </w:tcBorders>
            <w:shd w:val="clear" w:color="auto" w:fill="auto"/>
          </w:tcPr>
          <w:p w:rsidR="005E49BA" w:rsidRPr="00F517E8" w:rsidRDefault="005E49BA" w:rsidP="00690F11">
            <w:pPr>
              <w:jc w:val="center"/>
              <w:rPr>
                <w:sz w:val="28"/>
                <w:szCs w:val="28"/>
              </w:rPr>
            </w:pPr>
          </w:p>
        </w:tc>
        <w:tc>
          <w:tcPr>
            <w:tcW w:w="2516" w:type="dxa"/>
            <w:tcBorders>
              <w:top w:val="single" w:sz="4" w:space="0" w:color="auto"/>
              <w:left w:val="single" w:sz="4" w:space="0" w:color="auto"/>
              <w:bottom w:val="single" w:sz="12" w:space="0" w:color="auto"/>
              <w:right w:val="single" w:sz="12" w:space="0" w:color="auto"/>
            </w:tcBorders>
            <w:shd w:val="clear" w:color="auto" w:fill="auto"/>
            <w:vAlign w:val="center"/>
          </w:tcPr>
          <w:p w:rsidR="005E49BA" w:rsidRPr="00F517E8" w:rsidRDefault="005E49BA" w:rsidP="00690F11">
            <w:pPr>
              <w:jc w:val="center"/>
              <w:rPr>
                <w:rFonts w:ascii="標楷體" w:hAnsi="標楷體"/>
              </w:rPr>
            </w:pPr>
          </w:p>
        </w:tc>
      </w:tr>
      <w:tr w:rsidR="00F517E8" w:rsidRPr="00F517E8" w:rsidTr="00690F11">
        <w:trPr>
          <w:trHeight w:val="825"/>
        </w:trPr>
        <w:tc>
          <w:tcPr>
            <w:tcW w:w="10141" w:type="dxa"/>
            <w:gridSpan w:val="8"/>
            <w:tcBorders>
              <w:top w:val="single" w:sz="12" w:space="0" w:color="auto"/>
              <w:left w:val="single" w:sz="12" w:space="0" w:color="auto"/>
              <w:bottom w:val="single" w:sz="12" w:space="0" w:color="auto"/>
              <w:right w:val="single" w:sz="12" w:space="0" w:color="auto"/>
            </w:tcBorders>
            <w:shd w:val="clear" w:color="auto" w:fill="auto"/>
          </w:tcPr>
          <w:p w:rsidR="005E49BA" w:rsidRPr="00F517E8" w:rsidRDefault="005E49BA" w:rsidP="00690F11">
            <w:r w:rsidRPr="00F517E8">
              <w:rPr>
                <w:rFonts w:eastAsia="標楷體" w:hAnsi="標楷體" w:hint="eastAsia"/>
                <w:b/>
                <w:u w:val="single"/>
              </w:rPr>
              <w:t>Reasons</w:t>
            </w:r>
            <w:r w:rsidRPr="00F517E8">
              <w:rPr>
                <w:rFonts w:eastAsia="標楷體" w:hAnsi="標楷體"/>
                <w:b/>
                <w:u w:val="single"/>
              </w:rPr>
              <w:t>：</w:t>
            </w:r>
          </w:p>
        </w:tc>
      </w:tr>
      <w:tr w:rsidR="00F517E8" w:rsidRPr="00F517E8" w:rsidTr="00690F11">
        <w:trPr>
          <w:trHeight w:val="2664"/>
        </w:trPr>
        <w:tc>
          <w:tcPr>
            <w:tcW w:w="10141" w:type="dxa"/>
            <w:gridSpan w:val="8"/>
            <w:tcBorders>
              <w:top w:val="single" w:sz="12" w:space="0" w:color="auto"/>
              <w:left w:val="single" w:sz="12" w:space="0" w:color="auto"/>
              <w:bottom w:val="single" w:sz="12" w:space="0" w:color="auto"/>
              <w:right w:val="single" w:sz="12" w:space="0" w:color="auto"/>
            </w:tcBorders>
            <w:shd w:val="clear" w:color="auto" w:fill="auto"/>
          </w:tcPr>
          <w:p w:rsidR="005E49BA" w:rsidRPr="00F517E8" w:rsidRDefault="005E49BA" w:rsidP="00690F11">
            <w:pPr>
              <w:rPr>
                <w:rFonts w:eastAsia="標楷體"/>
                <w:sz w:val="20"/>
                <w:szCs w:val="20"/>
              </w:rPr>
            </w:pPr>
            <w:r w:rsidRPr="00F517E8">
              <w:rPr>
                <w:rFonts w:ascii="細明體" w:eastAsia="細明體" w:hAnsi="細明體" w:cs="細明體" w:hint="eastAsia"/>
                <w:sz w:val="20"/>
                <w:szCs w:val="20"/>
              </w:rPr>
              <w:t>※</w:t>
            </w:r>
            <w:r w:rsidRPr="00F517E8">
              <w:rPr>
                <w:rFonts w:eastAsia="標楷體"/>
                <w:sz w:val="20"/>
                <w:szCs w:val="20"/>
              </w:rPr>
              <w:tab/>
            </w:r>
            <w:r w:rsidRPr="00F517E8">
              <w:rPr>
                <w:rFonts w:eastAsia="標楷體" w:hint="eastAsia"/>
                <w:sz w:val="20"/>
                <w:szCs w:val="20"/>
              </w:rPr>
              <w:t>Requisites for level-skipping</w:t>
            </w:r>
            <w:r w:rsidRPr="00F517E8">
              <w:rPr>
                <w:rFonts w:eastAsia="標楷體" w:hint="eastAsia"/>
                <w:sz w:val="20"/>
                <w:szCs w:val="20"/>
              </w:rPr>
              <w:t>：</w:t>
            </w:r>
          </w:p>
          <w:p w:rsidR="005E49BA" w:rsidRPr="00F517E8" w:rsidRDefault="00154DDF" w:rsidP="00690F11">
            <w:pPr>
              <w:rPr>
                <w:rFonts w:eastAsia="標楷體"/>
                <w:sz w:val="20"/>
                <w:szCs w:val="20"/>
              </w:rPr>
            </w:pPr>
            <w:r w:rsidRPr="00F517E8">
              <w:rPr>
                <w:rFonts w:eastAsia="標楷體" w:hint="eastAsia"/>
                <w:sz w:val="20"/>
                <w:szCs w:val="20"/>
              </w:rPr>
              <w:t xml:space="preserve">I. </w:t>
            </w:r>
            <w:r w:rsidR="005E49BA" w:rsidRPr="00F517E8">
              <w:rPr>
                <w:rFonts w:cs="Times New Roman"/>
                <w:sz w:val="20"/>
                <w:szCs w:val="20"/>
              </w:rPr>
              <w:t>Students will only be allowed to skip up a level. Downward skipping is not allowed.</w:t>
            </w:r>
          </w:p>
          <w:p w:rsidR="005E49BA" w:rsidRPr="00F517E8" w:rsidRDefault="00154DDF" w:rsidP="00690F11">
            <w:pPr>
              <w:rPr>
                <w:rFonts w:eastAsia="標楷體"/>
                <w:sz w:val="20"/>
                <w:szCs w:val="20"/>
              </w:rPr>
            </w:pPr>
            <w:r w:rsidRPr="00F517E8">
              <w:rPr>
                <w:rFonts w:eastAsia="標楷體" w:hint="eastAsia"/>
                <w:sz w:val="20"/>
                <w:szCs w:val="20"/>
              </w:rPr>
              <w:t xml:space="preserve">II.  </w:t>
            </w:r>
            <w:r w:rsidR="005E49BA" w:rsidRPr="00F517E8">
              <w:rPr>
                <w:rFonts w:eastAsia="標楷體"/>
                <w:sz w:val="20"/>
                <w:szCs w:val="20"/>
              </w:rPr>
              <w:t>The criteria for the equivalent English proficiency test result are as follows:</w:t>
            </w:r>
          </w:p>
          <w:p w:rsidR="005E49BA" w:rsidRPr="00F517E8" w:rsidRDefault="005E49BA" w:rsidP="00690F11">
            <w:pPr>
              <w:ind w:leftChars="192" w:left="461"/>
              <w:rPr>
                <w:rFonts w:eastAsia="標楷體"/>
                <w:sz w:val="20"/>
                <w:szCs w:val="20"/>
              </w:rPr>
            </w:pPr>
            <w:r w:rsidRPr="00F517E8">
              <w:rPr>
                <w:rFonts w:eastAsia="標楷體"/>
                <w:sz w:val="20"/>
                <w:szCs w:val="20"/>
              </w:rPr>
              <w:t>1.</w:t>
            </w:r>
            <w:r w:rsidRPr="00F517E8">
              <w:rPr>
                <w:rFonts w:eastAsia="標楷體" w:hint="eastAsia"/>
                <w:sz w:val="20"/>
                <w:szCs w:val="20"/>
              </w:rPr>
              <w:t xml:space="preserve"> </w:t>
            </w:r>
            <w:r w:rsidRPr="00F517E8">
              <w:rPr>
                <w:rFonts w:eastAsia="標楷體"/>
                <w:sz w:val="20"/>
                <w:szCs w:val="20"/>
              </w:rPr>
              <w:t>Students wishing to skip to Level 2 must score an equivalence of 120 on the CSEPT English proficiency test.</w:t>
            </w:r>
          </w:p>
          <w:p w:rsidR="005E49BA" w:rsidRPr="00F517E8" w:rsidRDefault="005E49BA" w:rsidP="00690F11">
            <w:pPr>
              <w:ind w:leftChars="192" w:left="461"/>
              <w:rPr>
                <w:rFonts w:eastAsia="標楷體"/>
                <w:sz w:val="20"/>
                <w:szCs w:val="20"/>
              </w:rPr>
            </w:pPr>
            <w:r w:rsidRPr="00F517E8">
              <w:rPr>
                <w:rFonts w:eastAsia="標楷體"/>
                <w:sz w:val="20"/>
                <w:szCs w:val="20"/>
              </w:rPr>
              <w:t>2.</w:t>
            </w:r>
            <w:r w:rsidRPr="00F517E8">
              <w:rPr>
                <w:rFonts w:eastAsia="標楷體" w:hint="eastAsia"/>
                <w:sz w:val="20"/>
                <w:szCs w:val="20"/>
              </w:rPr>
              <w:t xml:space="preserve"> </w:t>
            </w:r>
            <w:r w:rsidRPr="00F517E8">
              <w:rPr>
                <w:rFonts w:eastAsia="標楷體"/>
                <w:sz w:val="20"/>
                <w:szCs w:val="20"/>
              </w:rPr>
              <w:t>Students wishing to skip to Level 3 must score an equivalence of 145 on the CSEPT English proficiency test.</w:t>
            </w:r>
          </w:p>
          <w:p w:rsidR="005E49BA" w:rsidRPr="00F517E8" w:rsidRDefault="005E49BA" w:rsidP="00690F11">
            <w:pPr>
              <w:ind w:leftChars="192" w:left="461"/>
              <w:rPr>
                <w:rFonts w:eastAsia="標楷體"/>
                <w:sz w:val="20"/>
                <w:szCs w:val="20"/>
              </w:rPr>
            </w:pPr>
            <w:r w:rsidRPr="00F517E8">
              <w:rPr>
                <w:rFonts w:eastAsia="標楷體"/>
                <w:sz w:val="20"/>
                <w:szCs w:val="20"/>
              </w:rPr>
              <w:t>3.</w:t>
            </w:r>
            <w:r w:rsidRPr="00F517E8">
              <w:rPr>
                <w:rFonts w:eastAsia="標楷體" w:hint="eastAsia"/>
                <w:sz w:val="20"/>
                <w:szCs w:val="20"/>
              </w:rPr>
              <w:t xml:space="preserve"> </w:t>
            </w:r>
            <w:r w:rsidRPr="00F517E8">
              <w:rPr>
                <w:rFonts w:eastAsia="標楷體"/>
                <w:sz w:val="20"/>
                <w:szCs w:val="20"/>
              </w:rPr>
              <w:t>Students wishing to skip to Level 4 must score an equivalence of 170 on the CSEPT English proficiency test</w:t>
            </w:r>
          </w:p>
          <w:p w:rsidR="005E49BA" w:rsidRPr="00F517E8" w:rsidRDefault="005E49BA" w:rsidP="00690F11">
            <w:pPr>
              <w:ind w:leftChars="192" w:left="461"/>
              <w:rPr>
                <w:rFonts w:eastAsia="標楷體"/>
                <w:sz w:val="20"/>
                <w:szCs w:val="20"/>
              </w:rPr>
            </w:pPr>
            <w:r w:rsidRPr="00F517E8">
              <w:rPr>
                <w:rFonts w:eastAsia="標楷體"/>
                <w:sz w:val="20"/>
                <w:szCs w:val="20"/>
              </w:rPr>
              <w:t>4.</w:t>
            </w:r>
            <w:r w:rsidRPr="00F517E8">
              <w:rPr>
                <w:rFonts w:eastAsia="標楷體" w:hint="eastAsia"/>
                <w:sz w:val="20"/>
                <w:szCs w:val="20"/>
              </w:rPr>
              <w:t xml:space="preserve"> </w:t>
            </w:r>
            <w:r w:rsidRPr="00F517E8">
              <w:rPr>
                <w:rFonts w:eastAsia="標楷體"/>
                <w:sz w:val="20"/>
                <w:szCs w:val="20"/>
              </w:rPr>
              <w:t>Students wishing to skip to Level 5 must score an equivalence of 2</w:t>
            </w:r>
            <w:r w:rsidR="00154DDF" w:rsidRPr="00F517E8">
              <w:rPr>
                <w:rFonts w:eastAsia="標楷體" w:hint="eastAsia"/>
                <w:sz w:val="20"/>
                <w:szCs w:val="20"/>
              </w:rPr>
              <w:t>01</w:t>
            </w:r>
            <w:r w:rsidRPr="00F517E8">
              <w:rPr>
                <w:rFonts w:eastAsia="標楷體"/>
                <w:sz w:val="20"/>
                <w:szCs w:val="20"/>
              </w:rPr>
              <w:t xml:space="preserve"> on the CSEPT English proficiency test.</w:t>
            </w:r>
          </w:p>
          <w:p w:rsidR="005E49BA" w:rsidRPr="00F517E8" w:rsidRDefault="005E49BA" w:rsidP="00690F11">
            <w:pPr>
              <w:ind w:leftChars="192" w:left="461"/>
              <w:rPr>
                <w:rFonts w:eastAsia="標楷體"/>
                <w:sz w:val="20"/>
                <w:szCs w:val="20"/>
              </w:rPr>
            </w:pPr>
            <w:r w:rsidRPr="00F517E8">
              <w:rPr>
                <w:rFonts w:eastAsia="標楷體"/>
                <w:sz w:val="20"/>
                <w:szCs w:val="20"/>
              </w:rPr>
              <w:t>5.</w:t>
            </w:r>
            <w:r w:rsidRPr="00F517E8">
              <w:rPr>
                <w:rFonts w:eastAsia="標楷體" w:hint="eastAsia"/>
                <w:sz w:val="20"/>
                <w:szCs w:val="20"/>
              </w:rPr>
              <w:t xml:space="preserve"> </w:t>
            </w:r>
            <w:r w:rsidRPr="00F517E8">
              <w:rPr>
                <w:rFonts w:eastAsia="標楷體"/>
                <w:sz w:val="20"/>
                <w:szCs w:val="20"/>
              </w:rPr>
              <w:t>Students wishing to skip to Level 6 must score an equivalence of 220 on the CSEPT English proficiency test.</w:t>
            </w:r>
          </w:p>
          <w:p w:rsidR="005E49BA" w:rsidRPr="00F517E8" w:rsidRDefault="005E49BA" w:rsidP="00690F11">
            <w:pPr>
              <w:ind w:leftChars="192" w:left="461"/>
              <w:rPr>
                <w:rFonts w:eastAsia="標楷體"/>
                <w:sz w:val="20"/>
                <w:szCs w:val="20"/>
              </w:rPr>
            </w:pPr>
            <w:r w:rsidRPr="00F517E8">
              <w:rPr>
                <w:rFonts w:eastAsia="標楷體"/>
                <w:sz w:val="20"/>
                <w:szCs w:val="20"/>
              </w:rPr>
              <w:t>6.</w:t>
            </w:r>
            <w:r w:rsidRPr="00F517E8">
              <w:rPr>
                <w:rFonts w:eastAsia="標楷體" w:hint="eastAsia"/>
                <w:sz w:val="20"/>
                <w:szCs w:val="20"/>
              </w:rPr>
              <w:t xml:space="preserve"> </w:t>
            </w:r>
            <w:r w:rsidRPr="00F517E8">
              <w:rPr>
                <w:rFonts w:eastAsia="標楷體"/>
                <w:sz w:val="20"/>
                <w:szCs w:val="20"/>
              </w:rPr>
              <w:t>Students wishing to skip to Level 7 must score an equivalence of 240 on the CSEPT English proficiency test.</w:t>
            </w:r>
          </w:p>
          <w:p w:rsidR="005E49BA" w:rsidRPr="00F517E8" w:rsidRDefault="005E49BA" w:rsidP="00690F11">
            <w:pPr>
              <w:ind w:leftChars="192" w:left="461"/>
              <w:rPr>
                <w:rFonts w:eastAsia="標楷體"/>
                <w:sz w:val="20"/>
                <w:szCs w:val="20"/>
              </w:rPr>
            </w:pPr>
            <w:r w:rsidRPr="00F517E8">
              <w:rPr>
                <w:rFonts w:eastAsia="標楷體"/>
                <w:sz w:val="20"/>
                <w:szCs w:val="20"/>
              </w:rPr>
              <w:t>7.</w:t>
            </w:r>
            <w:r w:rsidRPr="00F517E8">
              <w:rPr>
                <w:rFonts w:eastAsia="標楷體" w:hint="eastAsia"/>
                <w:sz w:val="20"/>
                <w:szCs w:val="20"/>
              </w:rPr>
              <w:t xml:space="preserve"> </w:t>
            </w:r>
            <w:r w:rsidRPr="00F517E8">
              <w:rPr>
                <w:rFonts w:eastAsia="標楷體"/>
                <w:sz w:val="20"/>
                <w:szCs w:val="20"/>
              </w:rPr>
              <w:t>Students wishing to skip to Level 8 must score an equivalence of 260 on the CSEPT English proficiency test.</w:t>
            </w:r>
          </w:p>
          <w:p w:rsidR="005E49BA" w:rsidRPr="00F517E8" w:rsidRDefault="005E49BA" w:rsidP="00690F11">
            <w:pPr>
              <w:ind w:leftChars="192" w:left="661" w:hangingChars="100" w:hanging="200"/>
              <w:rPr>
                <w:rFonts w:eastAsia="標楷體"/>
                <w:sz w:val="20"/>
                <w:szCs w:val="20"/>
              </w:rPr>
            </w:pPr>
            <w:r w:rsidRPr="00F517E8">
              <w:rPr>
                <w:rFonts w:eastAsia="標楷體" w:hint="eastAsia"/>
                <w:sz w:val="20"/>
                <w:szCs w:val="20"/>
              </w:rPr>
              <w:t>8</w:t>
            </w:r>
            <w:r w:rsidRPr="00F517E8">
              <w:rPr>
                <w:rFonts w:eastAsia="標楷體"/>
                <w:sz w:val="20"/>
                <w:szCs w:val="20"/>
              </w:rPr>
              <w:t xml:space="preserve">. </w:t>
            </w:r>
            <w:r w:rsidRPr="00F517E8">
              <w:rPr>
                <w:rFonts w:eastAsia="標楷體"/>
                <w:sz w:val="18"/>
                <w:szCs w:val="20"/>
              </w:rPr>
              <w:t>Students wishing to skip to Level 9 must score an equivalence of 286</w:t>
            </w:r>
            <w:r w:rsidRPr="00F517E8">
              <w:rPr>
                <w:rFonts w:eastAsia="標楷體" w:hint="eastAsia"/>
                <w:sz w:val="18"/>
                <w:szCs w:val="20"/>
              </w:rPr>
              <w:t xml:space="preserve"> and above</w:t>
            </w:r>
            <w:r w:rsidRPr="00F517E8">
              <w:rPr>
                <w:rFonts w:eastAsia="標楷體"/>
                <w:sz w:val="18"/>
                <w:szCs w:val="20"/>
              </w:rPr>
              <w:t xml:space="preserve"> on the CSEPT English proficiency test.</w:t>
            </w:r>
          </w:p>
          <w:p w:rsidR="005E49BA" w:rsidRPr="00F517E8" w:rsidRDefault="005E49BA" w:rsidP="00690F11">
            <w:pPr>
              <w:ind w:leftChars="192" w:left="461"/>
              <w:rPr>
                <w:rFonts w:eastAsia="標楷體"/>
                <w:sz w:val="20"/>
                <w:szCs w:val="20"/>
              </w:rPr>
            </w:pPr>
            <w:r w:rsidRPr="00F517E8">
              <w:rPr>
                <w:rFonts w:eastAsia="標楷體" w:hint="eastAsia"/>
                <w:sz w:val="20"/>
                <w:szCs w:val="20"/>
              </w:rPr>
              <w:t>9</w:t>
            </w:r>
            <w:r w:rsidRPr="00F517E8">
              <w:rPr>
                <w:rFonts w:eastAsia="標楷體"/>
                <w:sz w:val="20"/>
                <w:szCs w:val="20"/>
              </w:rPr>
              <w:t>.</w:t>
            </w:r>
            <w:r w:rsidRPr="00F517E8">
              <w:rPr>
                <w:rFonts w:eastAsia="標楷體" w:hint="eastAsia"/>
                <w:sz w:val="20"/>
                <w:szCs w:val="20"/>
              </w:rPr>
              <w:t xml:space="preserve"> </w:t>
            </w:r>
            <w:r w:rsidRPr="00F517E8">
              <w:rPr>
                <w:rFonts w:eastAsia="標楷體"/>
                <w:sz w:val="20"/>
                <w:szCs w:val="20"/>
              </w:rPr>
              <w:t>Please fill up the application form and attach the photocopy of English proficiency test result</w:t>
            </w:r>
          </w:p>
          <w:p w:rsidR="005E49BA" w:rsidRPr="00F517E8" w:rsidRDefault="00154DDF" w:rsidP="00690F11">
            <w:pPr>
              <w:ind w:left="434" w:hangingChars="217" w:hanging="434"/>
              <w:rPr>
                <w:rFonts w:eastAsia="標楷體"/>
                <w:sz w:val="20"/>
                <w:szCs w:val="20"/>
              </w:rPr>
            </w:pPr>
            <w:r w:rsidRPr="00F517E8">
              <w:rPr>
                <w:rFonts w:eastAsia="標楷體" w:hint="eastAsia"/>
                <w:sz w:val="20"/>
                <w:szCs w:val="20"/>
              </w:rPr>
              <w:t xml:space="preserve">III. </w:t>
            </w:r>
            <w:r w:rsidR="005E49BA" w:rsidRPr="00F517E8">
              <w:rPr>
                <w:rFonts w:eastAsia="標楷體"/>
                <w:sz w:val="20"/>
                <w:szCs w:val="20"/>
              </w:rPr>
              <w:t xml:space="preserve">The applicants’ effective English proficiency test will be verified in the first stage. Those who qualify will then enter the second stage of verification. In the second stage, the criteria will be based on students’ class ranking from the current semester (students in the top 50% can skip a maximum of 3 levels). </w:t>
            </w:r>
            <w:r w:rsidR="004E67BC" w:rsidRPr="00F517E8">
              <w:rPr>
                <w:rFonts w:eastAsia="標楷體" w:hint="eastAsia"/>
                <w:sz w:val="20"/>
                <w:szCs w:val="20"/>
              </w:rPr>
              <w:t>Decisions on w</w:t>
            </w:r>
            <w:r w:rsidR="005E49BA" w:rsidRPr="00F517E8">
              <w:rPr>
                <w:rFonts w:eastAsia="標楷體"/>
                <w:sz w:val="20"/>
                <w:szCs w:val="20"/>
              </w:rPr>
              <w:t xml:space="preserve">hether the level-skipping application is approved or not will be </w:t>
            </w:r>
            <w:r w:rsidR="004E67BC" w:rsidRPr="00F517E8">
              <w:rPr>
                <w:rFonts w:eastAsia="標楷體" w:hint="eastAsia"/>
                <w:sz w:val="20"/>
                <w:szCs w:val="20"/>
              </w:rPr>
              <w:t>made</w:t>
            </w:r>
            <w:r w:rsidR="004E67BC" w:rsidRPr="00F517E8">
              <w:rPr>
                <w:rFonts w:eastAsia="標楷體"/>
                <w:sz w:val="20"/>
                <w:szCs w:val="20"/>
              </w:rPr>
              <w:t xml:space="preserve"> </w:t>
            </w:r>
            <w:r w:rsidR="005E49BA" w:rsidRPr="00F517E8">
              <w:rPr>
                <w:rFonts w:eastAsia="標楷體"/>
                <w:sz w:val="20"/>
                <w:szCs w:val="20"/>
              </w:rPr>
              <w:t>after the comprehensive assessment.</w:t>
            </w:r>
          </w:p>
          <w:p w:rsidR="005E49BA" w:rsidRPr="00F517E8" w:rsidRDefault="00154DDF" w:rsidP="00690F11">
            <w:pPr>
              <w:rPr>
                <w:rFonts w:eastAsia="標楷體"/>
                <w:sz w:val="20"/>
                <w:szCs w:val="20"/>
              </w:rPr>
            </w:pPr>
            <w:r w:rsidRPr="00F517E8">
              <w:rPr>
                <w:rFonts w:eastAsia="標楷體" w:hint="eastAsia"/>
                <w:sz w:val="20"/>
                <w:szCs w:val="20"/>
              </w:rPr>
              <w:t xml:space="preserve">IV. </w:t>
            </w:r>
            <w:r w:rsidR="005E49BA" w:rsidRPr="00F517E8">
              <w:rPr>
                <w:rFonts w:eastAsia="標楷體"/>
                <w:sz w:val="20"/>
                <w:szCs w:val="20"/>
              </w:rPr>
              <w:t>The finalized list will be made in an official announcement by CEPT. Please be sure to check the class schedule online before the start of the semester.</w:t>
            </w:r>
          </w:p>
          <w:p w:rsidR="005E49BA" w:rsidRPr="00F517E8" w:rsidRDefault="00154DDF" w:rsidP="00690F11">
            <w:pPr>
              <w:rPr>
                <w:rFonts w:eastAsia="標楷體"/>
                <w:sz w:val="20"/>
                <w:szCs w:val="20"/>
              </w:rPr>
            </w:pPr>
            <w:r w:rsidRPr="00F517E8">
              <w:rPr>
                <w:rFonts w:eastAsia="標楷體" w:hint="eastAsia"/>
                <w:sz w:val="20"/>
                <w:szCs w:val="20"/>
              </w:rPr>
              <w:t xml:space="preserve">V. </w:t>
            </w:r>
            <w:r w:rsidR="005E49BA" w:rsidRPr="00F517E8">
              <w:rPr>
                <w:rFonts w:eastAsia="標楷體"/>
                <w:sz w:val="20"/>
                <w:szCs w:val="20"/>
              </w:rPr>
              <w:t>(Reminder) Once your level-skipping application is approved, you will need to buy new class materials.</w:t>
            </w:r>
          </w:p>
          <w:p w:rsidR="005E49BA" w:rsidRPr="00F517E8" w:rsidRDefault="00154DDF" w:rsidP="00690F11">
            <w:pPr>
              <w:widowControl/>
              <w:rPr>
                <w:rFonts w:eastAsia="標楷體"/>
                <w:sz w:val="20"/>
                <w:szCs w:val="20"/>
              </w:rPr>
            </w:pPr>
            <w:r w:rsidRPr="00F517E8">
              <w:rPr>
                <w:rFonts w:eastAsia="標楷體" w:hint="eastAsia"/>
                <w:sz w:val="20"/>
                <w:szCs w:val="20"/>
              </w:rPr>
              <w:t xml:space="preserve">VI. </w:t>
            </w:r>
            <w:r w:rsidR="005E49BA" w:rsidRPr="00F517E8">
              <w:rPr>
                <w:rFonts w:eastAsia="標楷體"/>
                <w:sz w:val="20"/>
                <w:szCs w:val="20"/>
              </w:rPr>
              <w:t xml:space="preserve">These regulations will be implemented according to the 6th </w:t>
            </w:r>
            <w:r w:rsidRPr="00F517E8">
              <w:rPr>
                <w:rFonts w:eastAsia="標楷體"/>
                <w:sz w:val="20"/>
                <w:szCs w:val="20"/>
              </w:rPr>
              <w:t>Curriculum</w:t>
            </w:r>
            <w:r w:rsidR="005E49BA" w:rsidRPr="00F517E8">
              <w:rPr>
                <w:rFonts w:eastAsia="標楷體"/>
                <w:sz w:val="20"/>
                <w:szCs w:val="20"/>
              </w:rPr>
              <w:t xml:space="preserve"> meeting (Date: June 8th, 2017) held in the spring semester in 2017.</w:t>
            </w:r>
          </w:p>
        </w:tc>
      </w:tr>
      <w:tr w:rsidR="00F517E8" w:rsidRPr="00F517E8" w:rsidTr="00690F11">
        <w:tc>
          <w:tcPr>
            <w:tcW w:w="10141" w:type="dxa"/>
            <w:gridSpan w:val="8"/>
            <w:tcBorders>
              <w:top w:val="single" w:sz="12" w:space="0" w:color="auto"/>
              <w:left w:val="nil"/>
              <w:bottom w:val="dotDash" w:sz="4" w:space="0" w:color="auto"/>
              <w:right w:val="nil"/>
            </w:tcBorders>
            <w:shd w:val="clear" w:color="auto" w:fill="auto"/>
          </w:tcPr>
          <w:p w:rsidR="005E49BA" w:rsidRPr="00F517E8" w:rsidRDefault="005E49BA" w:rsidP="00690F11">
            <w:pPr>
              <w:spacing w:line="0" w:lineRule="atLeast"/>
              <w:rPr>
                <w:rFonts w:eastAsia="標楷體"/>
                <w:sz w:val="16"/>
                <w:szCs w:val="16"/>
              </w:rPr>
            </w:pPr>
          </w:p>
        </w:tc>
      </w:tr>
      <w:tr w:rsidR="00F517E8" w:rsidRPr="00F517E8" w:rsidTr="00690F11">
        <w:tc>
          <w:tcPr>
            <w:tcW w:w="10141" w:type="dxa"/>
            <w:gridSpan w:val="8"/>
            <w:tcBorders>
              <w:top w:val="dotDash" w:sz="4" w:space="0" w:color="auto"/>
              <w:left w:val="dotDash" w:sz="4" w:space="0" w:color="auto"/>
              <w:right w:val="dotDash" w:sz="4" w:space="0" w:color="auto"/>
            </w:tcBorders>
            <w:shd w:val="clear" w:color="auto" w:fill="auto"/>
          </w:tcPr>
          <w:p w:rsidR="005E49BA" w:rsidRPr="00F517E8" w:rsidRDefault="005E49BA" w:rsidP="00690F11">
            <w:pPr>
              <w:rPr>
                <w:rFonts w:eastAsia="標楷體"/>
                <w:b/>
                <w:sz w:val="22"/>
              </w:rPr>
            </w:pPr>
            <w:r w:rsidRPr="00F517E8">
              <w:rPr>
                <w:rFonts w:eastAsia="標楷體" w:hAnsi="標楷體"/>
                <w:b/>
                <w:sz w:val="22"/>
              </w:rPr>
              <w:t>※</w:t>
            </w:r>
            <w:r w:rsidRPr="00F517E8">
              <w:rPr>
                <w:rFonts w:eastAsia="標楷體" w:hAnsi="標楷體" w:hint="eastAsia"/>
                <w:b/>
                <w:sz w:val="22"/>
              </w:rPr>
              <w:t>No need to fill in here.</w:t>
            </w:r>
          </w:p>
        </w:tc>
      </w:tr>
      <w:tr w:rsidR="00F517E8" w:rsidRPr="00F517E8" w:rsidTr="00690F11">
        <w:trPr>
          <w:trHeight w:val="863"/>
        </w:trPr>
        <w:tc>
          <w:tcPr>
            <w:tcW w:w="1768" w:type="dxa"/>
            <w:gridSpan w:val="2"/>
            <w:tcBorders>
              <w:left w:val="dotDash" w:sz="4" w:space="0" w:color="auto"/>
            </w:tcBorders>
            <w:shd w:val="clear" w:color="auto" w:fill="auto"/>
            <w:vAlign w:val="center"/>
          </w:tcPr>
          <w:p w:rsidR="005E49BA" w:rsidRPr="00F517E8" w:rsidRDefault="004E67BC" w:rsidP="00690F11">
            <w:pPr>
              <w:jc w:val="center"/>
              <w:rPr>
                <w:rFonts w:eastAsia="標楷體"/>
                <w:b/>
                <w:sz w:val="22"/>
              </w:rPr>
            </w:pPr>
            <w:r w:rsidRPr="00F517E8">
              <w:rPr>
                <w:rFonts w:eastAsia="標楷體" w:hAnsi="標楷體" w:hint="eastAsia"/>
                <w:b/>
                <w:sz w:val="22"/>
              </w:rPr>
              <w:t>Valid</w:t>
            </w:r>
            <w:r w:rsidR="005E49BA" w:rsidRPr="00F517E8">
              <w:rPr>
                <w:rFonts w:eastAsia="標楷體" w:hAnsi="標楷體" w:hint="eastAsia"/>
                <w:b/>
                <w:sz w:val="22"/>
              </w:rPr>
              <w:t xml:space="preserve"> English proficiency test </w:t>
            </w:r>
            <w:r w:rsidRPr="00F517E8">
              <w:rPr>
                <w:rFonts w:eastAsia="標楷體" w:hAnsi="標楷體" w:hint="eastAsia"/>
                <w:b/>
                <w:sz w:val="22"/>
              </w:rPr>
              <w:t>score</w:t>
            </w:r>
          </w:p>
        </w:tc>
        <w:tc>
          <w:tcPr>
            <w:tcW w:w="1604" w:type="dxa"/>
            <w:gridSpan w:val="2"/>
            <w:shd w:val="clear" w:color="auto" w:fill="auto"/>
            <w:vAlign w:val="center"/>
          </w:tcPr>
          <w:p w:rsidR="005E49BA" w:rsidRPr="00F517E8" w:rsidRDefault="005E49BA" w:rsidP="00690F11">
            <w:pPr>
              <w:jc w:val="center"/>
              <w:rPr>
                <w:rFonts w:eastAsia="標楷體"/>
                <w:b/>
                <w:sz w:val="22"/>
              </w:rPr>
            </w:pPr>
            <w:r w:rsidRPr="00F517E8">
              <w:rPr>
                <w:rFonts w:eastAsia="標楷體" w:hAnsi="標楷體" w:hint="eastAsia"/>
                <w:b/>
                <w:sz w:val="22"/>
              </w:rPr>
              <w:t>class ranking</w:t>
            </w:r>
          </w:p>
        </w:tc>
        <w:tc>
          <w:tcPr>
            <w:tcW w:w="1275" w:type="dxa"/>
            <w:shd w:val="clear" w:color="auto" w:fill="auto"/>
            <w:vAlign w:val="center"/>
          </w:tcPr>
          <w:p w:rsidR="005E49BA" w:rsidRPr="00F517E8" w:rsidRDefault="005E49BA" w:rsidP="00690F11">
            <w:pPr>
              <w:jc w:val="center"/>
              <w:rPr>
                <w:rFonts w:eastAsia="標楷體"/>
                <w:b/>
                <w:sz w:val="22"/>
              </w:rPr>
            </w:pPr>
            <w:r w:rsidRPr="00F517E8">
              <w:rPr>
                <w:rFonts w:eastAsia="標楷體" w:hAnsi="標楷體" w:hint="eastAsia"/>
                <w:b/>
                <w:sz w:val="22"/>
              </w:rPr>
              <w:t>approved?</w:t>
            </w:r>
          </w:p>
        </w:tc>
        <w:tc>
          <w:tcPr>
            <w:tcW w:w="2978" w:type="dxa"/>
            <w:gridSpan w:val="2"/>
            <w:tcBorders>
              <w:right w:val="single" w:sz="4" w:space="0" w:color="auto"/>
            </w:tcBorders>
            <w:shd w:val="clear" w:color="auto" w:fill="auto"/>
            <w:vAlign w:val="center"/>
          </w:tcPr>
          <w:p w:rsidR="005E49BA" w:rsidRPr="00F517E8" w:rsidRDefault="005E49BA" w:rsidP="00690F11">
            <w:pPr>
              <w:jc w:val="center"/>
              <w:rPr>
                <w:rFonts w:eastAsia="標楷體"/>
                <w:b/>
                <w:sz w:val="22"/>
              </w:rPr>
            </w:pPr>
            <w:r w:rsidRPr="00F517E8">
              <w:rPr>
                <w:rFonts w:eastAsia="標楷體" w:hint="eastAsia"/>
                <w:b/>
                <w:sz w:val="22"/>
              </w:rPr>
              <w:t>skip up to Level/ Group</w:t>
            </w:r>
          </w:p>
        </w:tc>
        <w:tc>
          <w:tcPr>
            <w:tcW w:w="2516" w:type="dxa"/>
            <w:tcBorders>
              <w:left w:val="single" w:sz="4" w:space="0" w:color="auto"/>
              <w:right w:val="dotDash" w:sz="4" w:space="0" w:color="auto"/>
            </w:tcBorders>
            <w:shd w:val="clear" w:color="auto" w:fill="auto"/>
            <w:vAlign w:val="center"/>
          </w:tcPr>
          <w:p w:rsidR="005E49BA" w:rsidRPr="00F517E8" w:rsidRDefault="005E49BA" w:rsidP="00690F11">
            <w:pPr>
              <w:jc w:val="center"/>
              <w:rPr>
                <w:rFonts w:eastAsia="標楷體"/>
                <w:b/>
                <w:sz w:val="22"/>
              </w:rPr>
            </w:pPr>
            <w:r w:rsidRPr="00F517E8">
              <w:rPr>
                <w:rFonts w:eastAsia="標楷體" w:hint="eastAsia"/>
                <w:b/>
                <w:sz w:val="22"/>
              </w:rPr>
              <w:t>person in charge</w:t>
            </w:r>
          </w:p>
        </w:tc>
      </w:tr>
      <w:tr w:rsidR="00F517E8" w:rsidRPr="00F517E8" w:rsidTr="00690F11">
        <w:trPr>
          <w:trHeight w:val="481"/>
        </w:trPr>
        <w:tc>
          <w:tcPr>
            <w:tcW w:w="1768" w:type="dxa"/>
            <w:gridSpan w:val="2"/>
            <w:tcBorders>
              <w:left w:val="dotDash" w:sz="4" w:space="0" w:color="auto"/>
            </w:tcBorders>
            <w:shd w:val="clear" w:color="auto" w:fill="auto"/>
          </w:tcPr>
          <w:p w:rsidR="005E49BA" w:rsidRPr="00F517E8" w:rsidRDefault="005E49BA" w:rsidP="00690F11">
            <w:pPr>
              <w:jc w:val="center"/>
              <w:rPr>
                <w:rFonts w:eastAsia="標楷體"/>
                <w:b/>
                <w:sz w:val="22"/>
              </w:rPr>
            </w:pPr>
          </w:p>
        </w:tc>
        <w:tc>
          <w:tcPr>
            <w:tcW w:w="1604" w:type="dxa"/>
            <w:gridSpan w:val="2"/>
            <w:tcBorders>
              <w:bottom w:val="single" w:sz="4" w:space="0" w:color="auto"/>
            </w:tcBorders>
            <w:shd w:val="clear" w:color="auto" w:fill="auto"/>
          </w:tcPr>
          <w:p w:rsidR="005E49BA" w:rsidRPr="00F517E8" w:rsidRDefault="005E49BA" w:rsidP="00690F11">
            <w:pPr>
              <w:jc w:val="center"/>
              <w:rPr>
                <w:rFonts w:eastAsia="標楷體"/>
                <w:b/>
                <w:sz w:val="22"/>
              </w:rPr>
            </w:pPr>
          </w:p>
        </w:tc>
        <w:tc>
          <w:tcPr>
            <w:tcW w:w="1275" w:type="dxa"/>
            <w:shd w:val="clear" w:color="auto" w:fill="auto"/>
            <w:vAlign w:val="center"/>
          </w:tcPr>
          <w:p w:rsidR="005E49BA" w:rsidRPr="00F517E8" w:rsidRDefault="005E49BA" w:rsidP="00690F11">
            <w:pPr>
              <w:jc w:val="center"/>
              <w:rPr>
                <w:rFonts w:eastAsia="標楷體"/>
                <w:b/>
                <w:sz w:val="22"/>
              </w:rPr>
            </w:pPr>
            <w:r w:rsidRPr="00F517E8">
              <w:rPr>
                <w:rFonts w:eastAsia="標楷體"/>
                <w:b/>
                <w:sz w:val="22"/>
              </w:rPr>
              <w:t>Y / N</w:t>
            </w:r>
          </w:p>
        </w:tc>
        <w:tc>
          <w:tcPr>
            <w:tcW w:w="2978" w:type="dxa"/>
            <w:gridSpan w:val="2"/>
            <w:tcBorders>
              <w:right w:val="single" w:sz="4" w:space="0" w:color="auto"/>
            </w:tcBorders>
            <w:shd w:val="clear" w:color="auto" w:fill="auto"/>
          </w:tcPr>
          <w:p w:rsidR="005E49BA" w:rsidRPr="00F517E8" w:rsidRDefault="005E49BA" w:rsidP="00690F11">
            <w:pPr>
              <w:jc w:val="center"/>
              <w:rPr>
                <w:rFonts w:eastAsia="標楷體"/>
                <w:b/>
                <w:sz w:val="22"/>
              </w:rPr>
            </w:pPr>
          </w:p>
        </w:tc>
        <w:tc>
          <w:tcPr>
            <w:tcW w:w="2516" w:type="dxa"/>
            <w:tcBorders>
              <w:left w:val="single" w:sz="4" w:space="0" w:color="auto"/>
              <w:right w:val="dotDash" w:sz="4" w:space="0" w:color="auto"/>
            </w:tcBorders>
            <w:shd w:val="clear" w:color="auto" w:fill="auto"/>
          </w:tcPr>
          <w:p w:rsidR="005E49BA" w:rsidRPr="00F517E8" w:rsidRDefault="005E49BA" w:rsidP="00690F11">
            <w:pPr>
              <w:jc w:val="center"/>
              <w:rPr>
                <w:rFonts w:eastAsia="標楷體"/>
                <w:b/>
                <w:sz w:val="22"/>
              </w:rPr>
            </w:pPr>
          </w:p>
        </w:tc>
      </w:tr>
      <w:tr w:rsidR="00F517E8" w:rsidRPr="00F517E8" w:rsidTr="00690F11">
        <w:trPr>
          <w:trHeight w:val="490"/>
        </w:trPr>
        <w:tc>
          <w:tcPr>
            <w:tcW w:w="4647" w:type="dxa"/>
            <w:gridSpan w:val="5"/>
            <w:tcBorders>
              <w:left w:val="dotDash" w:sz="4" w:space="0" w:color="auto"/>
              <w:right w:val="single" w:sz="4" w:space="0" w:color="auto"/>
            </w:tcBorders>
            <w:shd w:val="clear" w:color="auto" w:fill="auto"/>
            <w:vAlign w:val="center"/>
          </w:tcPr>
          <w:p w:rsidR="005E49BA" w:rsidRPr="00F517E8" w:rsidRDefault="005E49BA" w:rsidP="00690F11">
            <w:pPr>
              <w:jc w:val="center"/>
              <w:rPr>
                <w:rFonts w:eastAsia="標楷體"/>
                <w:b/>
                <w:sz w:val="22"/>
              </w:rPr>
            </w:pPr>
            <w:r w:rsidRPr="00F517E8">
              <w:rPr>
                <w:rFonts w:ascii="Times New Roman" w:eastAsia="標楷體" w:hAnsi="Times New Roman" w:cs="Times New Roman"/>
                <w:b/>
                <w:sz w:val="22"/>
              </w:rPr>
              <w:t>Teacher’s signature</w:t>
            </w:r>
          </w:p>
        </w:tc>
        <w:tc>
          <w:tcPr>
            <w:tcW w:w="5494" w:type="dxa"/>
            <w:gridSpan w:val="3"/>
            <w:tcBorders>
              <w:left w:val="single" w:sz="4" w:space="0" w:color="auto"/>
              <w:right w:val="dotDash" w:sz="4" w:space="0" w:color="auto"/>
            </w:tcBorders>
            <w:shd w:val="clear" w:color="auto" w:fill="auto"/>
            <w:vAlign w:val="center"/>
          </w:tcPr>
          <w:p w:rsidR="005E49BA" w:rsidRPr="00F517E8" w:rsidRDefault="005E49BA" w:rsidP="00690F11">
            <w:pPr>
              <w:jc w:val="center"/>
              <w:rPr>
                <w:rFonts w:eastAsia="標楷體"/>
                <w:b/>
                <w:sz w:val="22"/>
              </w:rPr>
            </w:pPr>
            <w:r w:rsidRPr="00F517E8">
              <w:rPr>
                <w:rFonts w:eastAsia="標楷體" w:hAnsi="標楷體" w:hint="eastAsia"/>
                <w:b/>
                <w:sz w:val="22"/>
              </w:rPr>
              <w:t>Signature of the director of CELT</w:t>
            </w:r>
          </w:p>
        </w:tc>
      </w:tr>
      <w:tr w:rsidR="00F517E8" w:rsidRPr="00F517E8" w:rsidTr="00690F11">
        <w:trPr>
          <w:trHeight w:val="496"/>
        </w:trPr>
        <w:tc>
          <w:tcPr>
            <w:tcW w:w="4647" w:type="dxa"/>
            <w:gridSpan w:val="5"/>
            <w:tcBorders>
              <w:left w:val="dotDash" w:sz="4" w:space="0" w:color="auto"/>
              <w:right w:val="single" w:sz="4" w:space="0" w:color="auto"/>
            </w:tcBorders>
            <w:shd w:val="clear" w:color="auto" w:fill="auto"/>
            <w:vAlign w:val="center"/>
          </w:tcPr>
          <w:p w:rsidR="005E49BA" w:rsidRPr="00F517E8" w:rsidRDefault="005E49BA" w:rsidP="00690F11">
            <w:pPr>
              <w:jc w:val="both"/>
              <w:rPr>
                <w:rFonts w:eastAsia="標楷體" w:hAnsi="標楷體"/>
                <w:b/>
                <w:sz w:val="22"/>
              </w:rPr>
            </w:pPr>
          </w:p>
        </w:tc>
        <w:tc>
          <w:tcPr>
            <w:tcW w:w="5494" w:type="dxa"/>
            <w:gridSpan w:val="3"/>
            <w:tcBorders>
              <w:left w:val="single" w:sz="4" w:space="0" w:color="auto"/>
              <w:right w:val="dotDash" w:sz="4" w:space="0" w:color="auto"/>
            </w:tcBorders>
            <w:shd w:val="clear" w:color="auto" w:fill="auto"/>
            <w:vAlign w:val="center"/>
          </w:tcPr>
          <w:p w:rsidR="005E49BA" w:rsidRPr="00F517E8" w:rsidRDefault="005E49BA" w:rsidP="00690F11">
            <w:pPr>
              <w:jc w:val="both"/>
              <w:rPr>
                <w:rFonts w:eastAsia="標楷體"/>
                <w:b/>
                <w:sz w:val="22"/>
              </w:rPr>
            </w:pPr>
          </w:p>
        </w:tc>
      </w:tr>
      <w:tr w:rsidR="005E49BA" w:rsidRPr="00F517E8" w:rsidTr="00690F11">
        <w:trPr>
          <w:trHeight w:val="700"/>
        </w:trPr>
        <w:tc>
          <w:tcPr>
            <w:tcW w:w="10141" w:type="dxa"/>
            <w:gridSpan w:val="8"/>
            <w:tcBorders>
              <w:left w:val="dotDash" w:sz="4" w:space="0" w:color="auto"/>
              <w:right w:val="dotDash" w:sz="4" w:space="0" w:color="auto"/>
            </w:tcBorders>
            <w:shd w:val="clear" w:color="auto" w:fill="auto"/>
          </w:tcPr>
          <w:p w:rsidR="005E49BA" w:rsidRPr="00F517E8" w:rsidRDefault="005E49BA" w:rsidP="00690F11">
            <w:pPr>
              <w:rPr>
                <w:rFonts w:eastAsia="標楷體"/>
                <w:b/>
                <w:sz w:val="22"/>
              </w:rPr>
            </w:pPr>
            <w:r w:rsidRPr="00F517E8">
              <w:rPr>
                <w:rFonts w:eastAsia="標楷體" w:hAnsi="標楷體" w:hint="eastAsia"/>
                <w:b/>
                <w:sz w:val="22"/>
              </w:rPr>
              <w:t>Notes:</w:t>
            </w:r>
          </w:p>
        </w:tc>
      </w:tr>
    </w:tbl>
    <w:p w:rsidR="005E49BA" w:rsidRPr="00F517E8" w:rsidRDefault="005E49BA" w:rsidP="005E49BA"/>
    <w:p w:rsidR="005E49BA" w:rsidRPr="00F517E8" w:rsidRDefault="005E49BA" w:rsidP="005E49BA">
      <w:pPr>
        <w:pStyle w:val="2"/>
      </w:pPr>
    </w:p>
    <w:sectPr w:rsidR="005E49BA" w:rsidRPr="00F517E8" w:rsidSect="00145D9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43E" w:rsidRDefault="00DD043E" w:rsidP="00DD043E">
      <w:r>
        <w:separator/>
      </w:r>
    </w:p>
  </w:endnote>
  <w:endnote w:type="continuationSeparator" w:id="0">
    <w:p w:rsidR="00DD043E" w:rsidRDefault="00DD043E" w:rsidP="00DD0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43E" w:rsidRDefault="00DD043E" w:rsidP="00DD043E">
      <w:r>
        <w:separator/>
      </w:r>
    </w:p>
  </w:footnote>
  <w:footnote w:type="continuationSeparator" w:id="0">
    <w:p w:rsidR="00DD043E" w:rsidRDefault="00DD043E" w:rsidP="00DD04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085"/>
    <w:rsid w:val="00044F4B"/>
    <w:rsid w:val="000D466C"/>
    <w:rsid w:val="00154DDF"/>
    <w:rsid w:val="001612DD"/>
    <w:rsid w:val="004E67BC"/>
    <w:rsid w:val="005B6374"/>
    <w:rsid w:val="005D0417"/>
    <w:rsid w:val="005E49BA"/>
    <w:rsid w:val="006A04AB"/>
    <w:rsid w:val="00754085"/>
    <w:rsid w:val="007B0B6B"/>
    <w:rsid w:val="00910BF5"/>
    <w:rsid w:val="009D3108"/>
    <w:rsid w:val="00B80E0E"/>
    <w:rsid w:val="00D45D38"/>
    <w:rsid w:val="00DD043E"/>
    <w:rsid w:val="00DF1712"/>
    <w:rsid w:val="00EA1AF3"/>
    <w:rsid w:val="00F517E8"/>
    <w:rsid w:val="00F709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note"/>
    <w:next w:val="2"/>
    <w:qFormat/>
    <w:rsid w:val="00754085"/>
    <w:pPr>
      <w:widowControl w:val="0"/>
    </w:pPr>
  </w:style>
  <w:style w:type="paragraph" w:styleId="2">
    <w:name w:val="heading 2"/>
    <w:basedOn w:val="a"/>
    <w:next w:val="a"/>
    <w:link w:val="20"/>
    <w:uiPriority w:val="9"/>
    <w:semiHidden/>
    <w:unhideWhenUsed/>
    <w:qFormat/>
    <w:rsid w:val="0075408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semiHidden/>
    <w:rsid w:val="00754085"/>
    <w:rPr>
      <w:rFonts w:asciiTheme="majorHAnsi" w:eastAsiaTheme="majorEastAsia" w:hAnsiTheme="majorHAnsi" w:cstheme="majorBidi"/>
      <w:b/>
      <w:bCs/>
      <w:sz w:val="48"/>
      <w:szCs w:val="48"/>
    </w:rPr>
  </w:style>
  <w:style w:type="paragraph" w:styleId="21">
    <w:name w:val="toc 2"/>
    <w:basedOn w:val="a"/>
    <w:next w:val="a"/>
    <w:autoRedefine/>
    <w:uiPriority w:val="39"/>
    <w:unhideWhenUsed/>
    <w:qFormat/>
    <w:rsid w:val="00754085"/>
    <w:pPr>
      <w:ind w:left="240"/>
      <w:jc w:val="center"/>
    </w:pPr>
    <w:rPr>
      <w:rFonts w:ascii="標楷體" w:eastAsia="標楷體" w:hAnsi="標楷體"/>
      <w:b/>
      <w:bCs/>
      <w:sz w:val="26"/>
    </w:rPr>
  </w:style>
  <w:style w:type="paragraph" w:styleId="a3">
    <w:name w:val="Balloon Text"/>
    <w:basedOn w:val="a"/>
    <w:link w:val="a4"/>
    <w:uiPriority w:val="99"/>
    <w:semiHidden/>
    <w:unhideWhenUsed/>
    <w:rsid w:val="00154DD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54DDF"/>
    <w:rPr>
      <w:rFonts w:asciiTheme="majorHAnsi" w:eastAsiaTheme="majorEastAsia" w:hAnsiTheme="majorHAnsi" w:cstheme="majorBidi"/>
      <w:sz w:val="18"/>
      <w:szCs w:val="18"/>
    </w:rPr>
  </w:style>
  <w:style w:type="paragraph" w:styleId="a5">
    <w:name w:val="header"/>
    <w:basedOn w:val="a"/>
    <w:link w:val="a6"/>
    <w:uiPriority w:val="99"/>
    <w:unhideWhenUsed/>
    <w:rsid w:val="00DD043E"/>
    <w:pPr>
      <w:tabs>
        <w:tab w:val="center" w:pos="4153"/>
        <w:tab w:val="right" w:pos="8306"/>
      </w:tabs>
      <w:snapToGrid w:val="0"/>
    </w:pPr>
    <w:rPr>
      <w:sz w:val="20"/>
      <w:szCs w:val="20"/>
    </w:rPr>
  </w:style>
  <w:style w:type="character" w:customStyle="1" w:styleId="a6">
    <w:name w:val="頁首 字元"/>
    <w:basedOn w:val="a0"/>
    <w:link w:val="a5"/>
    <w:uiPriority w:val="99"/>
    <w:rsid w:val="00DD043E"/>
    <w:rPr>
      <w:sz w:val="20"/>
      <w:szCs w:val="20"/>
    </w:rPr>
  </w:style>
  <w:style w:type="paragraph" w:styleId="a7">
    <w:name w:val="footer"/>
    <w:basedOn w:val="a"/>
    <w:link w:val="a8"/>
    <w:uiPriority w:val="99"/>
    <w:unhideWhenUsed/>
    <w:rsid w:val="00DD043E"/>
    <w:pPr>
      <w:tabs>
        <w:tab w:val="center" w:pos="4153"/>
        <w:tab w:val="right" w:pos="8306"/>
      </w:tabs>
      <w:snapToGrid w:val="0"/>
    </w:pPr>
    <w:rPr>
      <w:sz w:val="20"/>
      <w:szCs w:val="20"/>
    </w:rPr>
  </w:style>
  <w:style w:type="character" w:customStyle="1" w:styleId="a8">
    <w:name w:val="頁尾 字元"/>
    <w:basedOn w:val="a0"/>
    <w:link w:val="a7"/>
    <w:uiPriority w:val="99"/>
    <w:rsid w:val="00DD043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note"/>
    <w:next w:val="2"/>
    <w:qFormat/>
    <w:rsid w:val="00754085"/>
    <w:pPr>
      <w:widowControl w:val="0"/>
    </w:pPr>
  </w:style>
  <w:style w:type="paragraph" w:styleId="2">
    <w:name w:val="heading 2"/>
    <w:basedOn w:val="a"/>
    <w:next w:val="a"/>
    <w:link w:val="20"/>
    <w:uiPriority w:val="9"/>
    <w:semiHidden/>
    <w:unhideWhenUsed/>
    <w:qFormat/>
    <w:rsid w:val="0075408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semiHidden/>
    <w:rsid w:val="00754085"/>
    <w:rPr>
      <w:rFonts w:asciiTheme="majorHAnsi" w:eastAsiaTheme="majorEastAsia" w:hAnsiTheme="majorHAnsi" w:cstheme="majorBidi"/>
      <w:b/>
      <w:bCs/>
      <w:sz w:val="48"/>
      <w:szCs w:val="48"/>
    </w:rPr>
  </w:style>
  <w:style w:type="paragraph" w:styleId="21">
    <w:name w:val="toc 2"/>
    <w:basedOn w:val="a"/>
    <w:next w:val="a"/>
    <w:autoRedefine/>
    <w:uiPriority w:val="39"/>
    <w:unhideWhenUsed/>
    <w:qFormat/>
    <w:rsid w:val="00754085"/>
    <w:pPr>
      <w:ind w:left="240"/>
      <w:jc w:val="center"/>
    </w:pPr>
    <w:rPr>
      <w:rFonts w:ascii="標楷體" w:eastAsia="標楷體" w:hAnsi="標楷體"/>
      <w:b/>
      <w:bCs/>
      <w:sz w:val="26"/>
    </w:rPr>
  </w:style>
  <w:style w:type="paragraph" w:styleId="a3">
    <w:name w:val="Balloon Text"/>
    <w:basedOn w:val="a"/>
    <w:link w:val="a4"/>
    <w:uiPriority w:val="99"/>
    <w:semiHidden/>
    <w:unhideWhenUsed/>
    <w:rsid w:val="00154DD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54DDF"/>
    <w:rPr>
      <w:rFonts w:asciiTheme="majorHAnsi" w:eastAsiaTheme="majorEastAsia" w:hAnsiTheme="majorHAnsi" w:cstheme="majorBidi"/>
      <w:sz w:val="18"/>
      <w:szCs w:val="18"/>
    </w:rPr>
  </w:style>
  <w:style w:type="paragraph" w:styleId="a5">
    <w:name w:val="header"/>
    <w:basedOn w:val="a"/>
    <w:link w:val="a6"/>
    <w:uiPriority w:val="99"/>
    <w:unhideWhenUsed/>
    <w:rsid w:val="00DD043E"/>
    <w:pPr>
      <w:tabs>
        <w:tab w:val="center" w:pos="4153"/>
        <w:tab w:val="right" w:pos="8306"/>
      </w:tabs>
      <w:snapToGrid w:val="0"/>
    </w:pPr>
    <w:rPr>
      <w:sz w:val="20"/>
      <w:szCs w:val="20"/>
    </w:rPr>
  </w:style>
  <w:style w:type="character" w:customStyle="1" w:styleId="a6">
    <w:name w:val="頁首 字元"/>
    <w:basedOn w:val="a0"/>
    <w:link w:val="a5"/>
    <w:uiPriority w:val="99"/>
    <w:rsid w:val="00DD043E"/>
    <w:rPr>
      <w:sz w:val="20"/>
      <w:szCs w:val="20"/>
    </w:rPr>
  </w:style>
  <w:style w:type="paragraph" w:styleId="a7">
    <w:name w:val="footer"/>
    <w:basedOn w:val="a"/>
    <w:link w:val="a8"/>
    <w:uiPriority w:val="99"/>
    <w:unhideWhenUsed/>
    <w:rsid w:val="00DD043E"/>
    <w:pPr>
      <w:tabs>
        <w:tab w:val="center" w:pos="4153"/>
        <w:tab w:val="right" w:pos="8306"/>
      </w:tabs>
      <w:snapToGrid w:val="0"/>
    </w:pPr>
    <w:rPr>
      <w:sz w:val="20"/>
      <w:szCs w:val="20"/>
    </w:rPr>
  </w:style>
  <w:style w:type="character" w:customStyle="1" w:styleId="a8">
    <w:name w:val="頁尾 字元"/>
    <w:basedOn w:val="a0"/>
    <w:link w:val="a7"/>
    <w:uiPriority w:val="99"/>
    <w:rsid w:val="00DD043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wenzao</cp:lastModifiedBy>
  <cp:revision>2</cp:revision>
  <dcterms:created xsi:type="dcterms:W3CDTF">2017-12-29T06:08:00Z</dcterms:created>
  <dcterms:modified xsi:type="dcterms:W3CDTF">2017-12-29T06:08:00Z</dcterms:modified>
</cp:coreProperties>
</file>